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left"/>
        <w:rPr>
          <w:rFonts w:ascii="方正仿宋简体" w:hAnsi="宋体" w:eastAsia="方正仿宋简体"/>
          <w:sz w:val="32"/>
          <w:szCs w:val="32"/>
        </w:rPr>
      </w:pPr>
      <w:r>
        <w:rPr>
          <w:rFonts w:hint="eastAsia" w:ascii="方正仿宋简体" w:hAnsi="宋体" w:eastAsia="方正仿宋简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准予续延进口棉花境外供货企业登记证书有效期的企业名单</w:t>
      </w:r>
    </w:p>
    <w:tbl>
      <w:tblPr>
        <w:tblpPr w:leftFromText="180" w:rightFromText="180" w:vertAnchor="text" w:horzAnchor="margin" w:tblpXSpec="center" w:tblpY="518"/>
        <w:tblW w:w="13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59"/>
        <w:gridCol w:w="8249"/>
        <w:gridCol w:w="241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序号</w:t>
            </w:r>
          </w:p>
        </w:tc>
        <w:tc>
          <w:tcPr>
            <w:tcW w:w="824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公司名称</w:t>
            </w:r>
          </w:p>
        </w:tc>
        <w:tc>
          <w:tcPr>
            <w:tcW w:w="241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国别/地区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01</w:t>
            </w:r>
          </w:p>
        </w:tc>
        <w:tc>
          <w:tcPr>
            <w:tcW w:w="8249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NAVJYOT INTERNATIONAL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C111090028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02</w:t>
            </w:r>
          </w:p>
        </w:tc>
        <w:tc>
          <w:tcPr>
            <w:tcW w:w="8249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NAVJYOT INTERNATIONAL TRADING PVT.LTD.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C111090086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03</w:t>
            </w:r>
          </w:p>
        </w:tc>
        <w:tc>
          <w:tcPr>
            <w:tcW w:w="8249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卡爾國際棉業有限公司 CALCOT &amp; RAWCOTT LIMITED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中国香港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C110090014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04</w:t>
            </w:r>
          </w:p>
        </w:tc>
        <w:tc>
          <w:tcPr>
            <w:tcW w:w="8249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COTEXCO OVERSEAS CORPORATION LIMITED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英国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C303090097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05</w:t>
            </w:r>
          </w:p>
        </w:tc>
        <w:tc>
          <w:tcPr>
            <w:tcW w:w="8249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KALPVRAKSH IMPEX PVT.LTD.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C111090111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06</w:t>
            </w:r>
          </w:p>
        </w:tc>
        <w:tc>
          <w:tcPr>
            <w:tcW w:w="8249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PCK COTTON PRIVATE LIMITED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C111090076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07</w:t>
            </w:r>
          </w:p>
        </w:tc>
        <w:tc>
          <w:tcPr>
            <w:tcW w:w="8249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BAJARANG COTGIN PVT.LTD.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C111090117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08</w:t>
            </w:r>
          </w:p>
        </w:tc>
        <w:tc>
          <w:tcPr>
            <w:tcW w:w="8249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KADIO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Ğ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LU TARIM TICARET VE SANAYI ANONIM SIRKETI</w:t>
            </w:r>
          </w:p>
        </w:tc>
        <w:tc>
          <w:tcPr>
            <w:tcW w:w="2415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土耳其</w:t>
            </w:r>
          </w:p>
        </w:tc>
        <w:tc>
          <w:tcPr>
            <w:tcW w:w="2295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C137090122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09</w:t>
            </w:r>
          </w:p>
        </w:tc>
        <w:tc>
          <w:tcPr>
            <w:tcW w:w="8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冠綿實業有限公司FIRST COTTON INDUSTRIAL LIMITED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中国香港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C110090065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10</w:t>
            </w:r>
          </w:p>
        </w:tc>
        <w:tc>
          <w:tcPr>
            <w:tcW w:w="8249" w:type="dxa"/>
            <w:tcBorders>
              <w:top w:val="single" w:color="auto" w:sz="4" w:space="0"/>
            </w:tcBorders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GOMTESH GINNING &amp; PRESSING PRIVATE LIMITED</w:t>
            </w:r>
          </w:p>
        </w:tc>
        <w:tc>
          <w:tcPr>
            <w:tcW w:w="2415" w:type="dxa"/>
            <w:tcBorders>
              <w:top w:val="single" w:color="auto" w:sz="4" w:space="0"/>
            </w:tcBorders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cBorders>
              <w:top w:val="single" w:color="auto" w:sz="4" w:space="0"/>
            </w:tcBorders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C111120520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11</w:t>
            </w:r>
          </w:p>
        </w:tc>
        <w:tc>
          <w:tcPr>
            <w:tcW w:w="8249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Din Dayal Purushottam Lal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C111090110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12</w:t>
            </w:r>
          </w:p>
        </w:tc>
        <w:tc>
          <w:tcPr>
            <w:tcW w:w="8249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SWASTIK ENTERPRISE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C111120547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13</w:t>
            </w:r>
          </w:p>
        </w:tc>
        <w:tc>
          <w:tcPr>
            <w:tcW w:w="8249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龍飛實業有限公司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 xml:space="preserve"> LUNG FEI INDUSTRIES COMPANY LIMITED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中国香港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C110090105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14</w:t>
            </w:r>
          </w:p>
        </w:tc>
        <w:tc>
          <w:tcPr>
            <w:tcW w:w="8249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南通棉花（香港）有限公司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 xml:space="preserve"> NANTONG COTTON (HK) LIMITED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中国香港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C110120571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15</w:t>
            </w:r>
          </w:p>
        </w:tc>
        <w:tc>
          <w:tcPr>
            <w:tcW w:w="8249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MAHAVIR COTTON PRIVATE LIMITED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C111120523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16</w:t>
            </w:r>
          </w:p>
        </w:tc>
        <w:tc>
          <w:tcPr>
            <w:tcW w:w="8249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永豐化工國際有限公司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 xml:space="preserve"> 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BESTWIN CHEMICAL ENGINEERING INTERNATIONAL LIMITED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中国香港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C110090154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17</w:t>
            </w:r>
          </w:p>
        </w:tc>
        <w:tc>
          <w:tcPr>
            <w:tcW w:w="8249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Lihua Cotton U.S.A.,Inc.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美国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C502120561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18</w:t>
            </w:r>
          </w:p>
        </w:tc>
        <w:tc>
          <w:tcPr>
            <w:tcW w:w="8249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MANJEET COTTON PRIVATE LIMITED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C111090185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8249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HAJI KHUDABUX AMIR UMER(PVT)LTD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巴基斯坦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C127090160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20</w:t>
            </w:r>
          </w:p>
        </w:tc>
        <w:tc>
          <w:tcPr>
            <w:tcW w:w="8249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三星物产香港有限公司 SAMSUNG C&amp;T HONGKONG LIMITED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中国香港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C110090152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21</w:t>
            </w:r>
          </w:p>
        </w:tc>
        <w:tc>
          <w:tcPr>
            <w:tcW w:w="8249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Dossa Cotton ＆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 xml:space="preserve"> General Trading (Pvt)  Ltd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巴基斯坦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C127090036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22</w:t>
            </w:r>
          </w:p>
        </w:tc>
        <w:tc>
          <w:tcPr>
            <w:tcW w:w="8249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D.D.COTTON PRIVATE LIMITED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C111090158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23</w:t>
            </w:r>
          </w:p>
        </w:tc>
        <w:tc>
          <w:tcPr>
            <w:tcW w:w="8249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SRI SALASAR BALAJI AGRO TECH (P) LIMITED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C111090072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24</w:t>
            </w:r>
          </w:p>
        </w:tc>
        <w:tc>
          <w:tcPr>
            <w:tcW w:w="8249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SHRIGOPAL RAMESHKUMAR SALES PRIVATE LIMITED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C111110440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25</w:t>
            </w:r>
          </w:p>
        </w:tc>
        <w:tc>
          <w:tcPr>
            <w:tcW w:w="8249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SRI BHAGIRATH TEXTILES LIMITED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C111110439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26</w:t>
            </w:r>
          </w:p>
        </w:tc>
        <w:tc>
          <w:tcPr>
            <w:tcW w:w="8249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恆成國際發展有限公司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 xml:space="preserve"> 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Forever Winner International Development Limited</w:t>
            </w:r>
            <w:bookmarkStart w:id="0" w:name="_GoBack"/>
            <w:bookmarkEnd w:id="0"/>
          </w:p>
        </w:tc>
        <w:tc>
          <w:tcPr>
            <w:tcW w:w="241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中国香港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C110120515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27</w:t>
            </w:r>
          </w:p>
        </w:tc>
        <w:tc>
          <w:tcPr>
            <w:tcW w:w="8249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ATMARAM MANEKLAL (EXPORTS) PRIVATE LIMITED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C111090174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28</w:t>
            </w:r>
          </w:p>
        </w:tc>
        <w:tc>
          <w:tcPr>
            <w:tcW w:w="8249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香港瑞隆國際貿易有限公司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 xml:space="preserve"> 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HONG KONG  RUI LONG INTERNATIONAL TRADING CO.,LIMITED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中国香港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C110120595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29</w:t>
            </w:r>
          </w:p>
        </w:tc>
        <w:tc>
          <w:tcPr>
            <w:tcW w:w="8249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SHREEDHAR COTSYN PRIVATE LIMITED</w:t>
            </w:r>
          </w:p>
        </w:tc>
        <w:tc>
          <w:tcPr>
            <w:tcW w:w="241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extDirection w:val="lrTb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C111120583</w:t>
            </w:r>
          </w:p>
        </w:tc>
      </w:tr>
    </w:tbl>
    <w:p>
      <w:pPr>
        <w:spacing w:line="600" w:lineRule="exact"/>
        <w:jc w:val="left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5">
    <w:name w:val="页眉 Char"/>
    <w:basedOn w:val="4"/>
    <w:link w:val="3"/>
    <w:uiPriority w:val="99"/>
    <w:rPr>
      <w:sz w:val="18"/>
      <w:szCs w:val="18"/>
    </w:rPr>
  </w:style>
  <w:style w:type="character" w:customStyle="1" w:styleId="6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420</Words>
  <Characters>2398</Characters>
  <Lines>19</Lines>
  <Paragraphs>5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2014-06-30T06:42:00Z</dcterms:created>
  <dc:creator>王玲</dc:creator>
  <cp:lastModifiedBy>王玲</cp:lastModifiedBy>
  <dcterms:modified xsi:type="dcterms:W3CDTF">2015-08-04T02:36:04Z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